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b w:val="1"/>
          <w:rtl w:val="0"/>
        </w:rPr>
        <w:t xml:space="preserve">Support Local Supplier Purchasing</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b w:val="1"/>
          <w:rtl w:val="0"/>
        </w:rPr>
        <w:t xml:space="preserve">Policy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b w:val="1"/>
        </w:rPr>
      </w:pPr>
      <w:r w:rsidDel="00000000" w:rsidR="00000000" w:rsidRPr="00000000">
        <w:rPr>
          <w:b w:val="1"/>
          <w:rtl w:val="0"/>
        </w:rPr>
        <w:t xml:space="preserve">Introduction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sz w:val="20"/>
          <w:szCs w:val="20"/>
          <w:highlight w:val="yellow"/>
          <w:rtl w:val="0"/>
        </w:rPr>
        <w:t xml:space="preserve">[</w:t>
      </w:r>
      <w:r w:rsidDel="00000000" w:rsidR="00000000" w:rsidRPr="00000000">
        <w:rPr>
          <w:sz w:val="20"/>
          <w:szCs w:val="20"/>
          <w:highlight w:val="yellow"/>
          <w:u w:val="single"/>
          <w:rtl w:val="0"/>
        </w:rPr>
        <w:t xml:space="preserve">villa name / management name]</w:t>
      </w:r>
      <w:r w:rsidDel="00000000" w:rsidR="00000000" w:rsidRPr="00000000">
        <w:rPr>
          <w:rtl w:val="0"/>
        </w:rPr>
        <w:t xml:space="preserve"> is committed to supporting sustainable practices and the local economy by prioritizing purchases from local suppliers. This policy aims to ensure that whenever feasible, our facilities prioritize procuring goods and services from local sources to reduce transportation emissions, promote regional businesses, and foster stronger community relationships.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b w:val="1"/>
          <w:rtl w:val="0"/>
        </w:rPr>
        <w:t xml:space="preserve">Policy</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tl w:val="0"/>
        </w:rPr>
        <w:t xml:space="preserve">Staff are encouraged to purchase products and services from local suppliers (within the region or island) whenever feasible.</w:t>
      </w:r>
    </w:p>
    <w:p w:rsidR="00000000" w:rsidDel="00000000" w:rsidP="00000000" w:rsidRDefault="00000000" w:rsidRPr="00000000" w14:paraId="0000000A">
      <w:pPr>
        <w:numPr>
          <w:ilvl w:val="0"/>
          <w:numId w:val="1"/>
        </w:numPr>
        <w:ind w:left="720" w:hanging="360"/>
        <w:jc w:val="both"/>
      </w:pPr>
      <w:r w:rsidDel="00000000" w:rsidR="00000000" w:rsidRPr="00000000">
        <w:rPr>
          <w:rtl w:val="0"/>
        </w:rPr>
        <w:t xml:space="preserve">Staff should refer to the pre-approved list of vetted local suppliers maintained by the company.</w:t>
      </w:r>
    </w:p>
    <w:p w:rsidR="00000000" w:rsidDel="00000000" w:rsidP="00000000" w:rsidRDefault="00000000" w:rsidRPr="00000000" w14:paraId="0000000B">
      <w:pPr>
        <w:numPr>
          <w:ilvl w:val="0"/>
          <w:numId w:val="1"/>
        </w:numPr>
        <w:ind w:left="720" w:hanging="360"/>
        <w:jc w:val="both"/>
      </w:pPr>
      <w:r w:rsidDel="00000000" w:rsidR="00000000" w:rsidRPr="00000000">
        <w:rPr>
          <w:rtl w:val="0"/>
        </w:rPr>
        <w:t xml:space="preserve">New vendors can be added with management approval, based on quality, price, and sustainability criteria.</w:t>
      </w:r>
    </w:p>
    <w:p w:rsidR="00000000" w:rsidDel="00000000" w:rsidP="00000000" w:rsidRDefault="00000000" w:rsidRPr="00000000" w14:paraId="0000000C">
      <w:pPr>
        <w:numPr>
          <w:ilvl w:val="0"/>
          <w:numId w:val="1"/>
        </w:numPr>
        <w:ind w:left="720" w:hanging="360"/>
        <w:jc w:val="both"/>
      </w:pPr>
      <w:r w:rsidDel="00000000" w:rsidR="00000000" w:rsidRPr="00000000">
        <w:rPr>
          <w:rtl w:val="0"/>
        </w:rPr>
        <w:t xml:space="preserve">If a local supplier cannot meet the company’s needs for quality, quantity, or sustainability, sourcing from outside the local area is allowed with justification recorded.</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jc w:val="center"/>
      <w:rPr/>
    </w:pPr>
    <w:r w:rsidDel="00000000" w:rsidR="00000000" w:rsidRPr="00000000">
      <w:rPr/>
      <w:drawing>
        <wp:inline distB="114300" distT="114300" distL="114300" distR="114300">
          <wp:extent cx="3171825" cy="589634"/>
          <wp:effectExtent b="0" l="0" r="0" t="0"/>
          <wp:docPr id="1" name="image1.png"/>
          <a:graphic>
            <a:graphicData uri="http://schemas.openxmlformats.org/drawingml/2006/picture">
              <pic:pic>
                <pic:nvPicPr>
                  <pic:cNvPr id="0" name="image1.png"/>
                  <pic:cNvPicPr preferRelativeResize="0"/>
                </pic:nvPicPr>
                <pic:blipFill>
                  <a:blip r:embed="rId1"/>
                  <a:srcRect b="40438" l="0" r="0" t="40935"/>
                  <a:stretch>
                    <a:fillRect/>
                  </a:stretch>
                </pic:blipFill>
                <pic:spPr>
                  <a:xfrm>
                    <a:off x="0" y="0"/>
                    <a:ext cx="3171825" cy="5896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